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2022 4 vom 10. November 2021</w:t>
      </w:r>
    </w:p>
    <w:p>
      <w:r>
        <w:t>GR Gerichte, 2021-11-10, DE</w:t>
      </w:r>
    </w:p>
    <w:p>
      <w:r>
        <w:rPr>
          <w:b/>
        </w:rPr>
        <w:t xml:space="preserve">Quelle: </w:t>
      </w:r>
      <w:r>
        <w:t>https://mcp.opencaselaw.ch/entscheid/gr_gerichte_PKG 2022 4</w:t>
      </w:r>
    </w:p>
    <w:p>
      <w:r>
        <w:t>FR: GR_GERICHTE PKG 2022 4 du 10 novembre 2021</w:t>
      </w:r>
    </w:p>
    <w:p>
      <w:r>
        <w:t>IT: GR_GERICHTE PKG 2022 4 del 10 novembre 2021</w:t>
      </w:r>
    </w:p>
    <w:p>
      <w:pPr>
        <w:pStyle w:val="Heading2"/>
      </w:pPr>
      <w:r>
        <w:t>Erwägungen</w:t>
      </w:r>
    </w:p>
    <w:p>
      <w:r>
        <w:rPr>
          <w:b/>
        </w:rPr>
        <w:t>E. 1</w:t>
      </w:r>
    </w:p>
    <w:p>
      <w:r>
        <w:t>/ 6 Praxis Kantonsgericht 2022</w:t>
      </w:r>
    </w:p>
    <w:p>
      <w:r>
        <w:rPr>
          <w:b/>
        </w:rPr>
        <w:t>E. 4</w:t>
      </w:r>
    </w:p>
    <w:p>
      <w:r>
        <w:t>/ 6 reits aufgrund des Beteiligungsvertrags aus dem Jahre 1998 als gescheitert erachtete. Unter der Voraussetzung, dass diese Einschätzung zutrifft, erübrigte sich die von den Berufungsbe- klagten beantragte Parteibefragung oder Beweisaussage des Berufungsbeklagten 1. Da die Vorinstanz den Haupt- und Gegenbeweis jedoch falsch verteilte (vgl. oben E. 7.4), ändert sich die Ausgangslage: 7.7.1. Grundsätzlich haben die Berufungsbeklagten als beweisbelastete Parteien Anspruch darauf, dass das Gericht die Parteibefragung bzw. Beweisaussage des Berufungsbeklagten 1 abnimmt (Art. 152 Abs. 1 ZPO). Zu beachten ist jedoch, dass im Beteiligungsvertrag die Rede von einer "schriftlichen Erklärung" die Rede ist, mittels derer der Berufungsbeklagte 1 das Op- tionsrecht ausüben kann (RG act. III.1 Ziff. 3). Aus den Ausführungen der Berufungsbeklagten geht nicht hervor, weshalb diese schriftliche Erklärung trotz des Umstands, dass die Option ihrer Ansicht nach wirksam ausgeübt worden ist, nicht als Beweis angeboten wird. Überhaupt schweigen sich die Berufungsbeklagten über die Existenz und den Verbleib der schriftlichen Ausübungserklärung gänzlich aus. Sodann fragt sich, weshalb die Berufungsbeklagten auch nicht die Person des Erwerbers nennen und, falls die schriftliche Ausübungserklärung nicht mehr vorhanden sein sollte, deren Einvernahme als Zeugin anbieten. Es ist zwar grundsätzlich der jeweiligen Prozesspartei überlassen, welche Informationen sie im Prozess preisgibt und welche Beweismittel sie dabei in welchem Umfang anbietet. Wenn aber eine Partei hinsicht- lich eines von ihr behaupteten Veräusserungsgeschäfts nicht bekannt geben will, wer der Er- werber ist, muss sie sich dieses Verhalten im Rahmen der Beweiswürdigung zu ihren Unguns- ten anrechnen lassen (vgl. Art. 164 ZPO; Franz Hasenböhler, Das Beweisrecht der ZPO, Band 1, Zürich 2015, Rz. 5.59). Die Berufungsbeklagten brachten zwar vor, der Berufungsbeklagte 1 habe sich vertraglich gegenüber dem Dritten zu strengstem Stillschweigen verpflichtet (RG act. I/5 Ziff. 3.10). Dass ein Verweigerungsrecht i.S.v. Art. 163 ZPO anwendbar wäre, machten sie dabei jedoch nicht geltend. Ebenso stellten sie keinen Antrag auf Anordnung von Schutz- massnahmen, die bei der Beweisabnahme zur Wahrung schutzwürdiger Interessen möglich wären (vgl. Art. 156 ZPO). Das Verhalten der Berufungsbeklagten erscheint daher insgesamt als unberechtigtes Vorenthalten von Informationen und Beweismitteln, was entsprechend zu ihren Ungunsten zu würdigen ist. 7.7.2. Hinzu kommt, dass das prozessuale Verhalten der Berufungsbeklagten in dieser Frage auch sonst nicht schlüssig ist. In der Klageantwort bestritten die Berufungsbeklagten die be- haupteten Beteiligungsverhältnisse pauschal (vgl. oben E. 7.2.1), liessen aber noch gänzlich unerwähnt, dass der Berufungsbeklagte 1 seine Anteile angeblich bereits veräussert hatte. Insbesondere zur Behauptung der Berufungsklägerin, dass das Gemälde seit der Begründung des Miteigentums im Jahr 1996 mit Ausnahme der Anteile von Peter Maron nicht verkauft worden sei (RG act. I/1 Ziff. 9), hatten sie "keine Bemerkungen" (RG act. I/3 Ziff. 2.3). Weiter</w:t>
      </w:r>
    </w:p>
    <w:p>
      <w:r>
        <w:t>PKG 2022</w:t>
      </w:r>
    </w:p>
    <w:p>
      <w:r>
        <w:rPr>
          <w:b/>
        </w:rPr>
        <w:t>E. 5</w:t>
      </w:r>
    </w:p>
    <w:p>
      <w:r>
        <w:t>/ 6 hinten in der Klageantwort führten sie sodann explizit aus, "die Beklagten" würden darüber entscheiden, ob sie von ihrem Vorkaufsrecht Gebrauch machten, sobald sie vom Inhalt des Kaufvertrags vom 23. März 2017 Kenntnis erhalten hätten (RG act. I/3 Ziff. 2.10). Bezüglich des Zeitpunkts der Aufhebung äusserten sie sich dahin, dass die Versteigerung des Gemäldes im aktuellen Zeitpunkt "bei den Beklagten" aller Voraussicht nach praktisch zu einem Total- verlust führen würde (RG act. I.3 Ziff. 3.2 S. 9). Dass zu den "Beklagten" bzw. den Miteigentü- mern nur die Berufungsbeklagten 2 und 3 gehören würden, nicht aber der Berufungsbe- klagte 1, ist an diesen Stellen jeweils nicht erkennbar. In ihrer Klageantwort zählten die Beru- fungsbeklagten den Berufungsbeklagten 1 mithin noch vorbehaltlos zum Kreis der Miteigentü- mer. Erst in der Duplik stellten sie sich plötzlich auf den Standpunkt, der Berufungsbeklagte 1 habe seine Anteile "vor einigen Jahren" bzw. "vor vielen Jahren" veräussert (RG act. I.5 Ziff. 3.10). Weshalb sie erst bei zweiter Gelegenheit diese entscheidende Tatsache vorbrach- ten, lässt sich der Duplik wiederum nicht entnehmen. Auch dieser Umstand ist bei der Beweis- würdigung zu Ungunsten der Berufungsbeklagten zu berücksichtigen. 7.8. Würdigt man den Beteiligungsvertrag vom 24. Februar 1998 zusammen mit dem Prozess- verhalten der Berufungsbeklagten, so bleiben erhebliche Zweifel an der Sachdarstellung be- stehen, wonach der Berufungsbeklagte 1 seine Anteile bereits vor Jahren auf einen Dritten übertragen hätte. Diese Zweifel wiegen zu schwer, als dass sie durch eine Parteibefragung oder eine Beweisaussage des Berufungsbeklagten 1 ausgeräumt werden könnten, zumal den Aussagen des Berufungsbeklagten 1 aufgrund der Eigeninteressen, welche er am Ausgang des vorliegenden Prozesses hat, ohnehin nur geringe Beweiskraft zukäme. Auf eine Parteibefra- gung oder Beweisaussage des Berufungsbeklagten 1 ist daher in antizipierter Beweiswürdi- gung zu verzichten. Der Hauptbeweis für die Veräusserung der Anteile vom Berufungsbeklag- ten 1 auf einen unbekannten Dritten gelingt den Berufungsbeklagten selbst dann, wenn der Berufungsbeklagte 1 diese Veräusserung vor Gericht bestätigen würde, nicht. Damit bleibt es bei der Vermutung, dass der Berufungsbeklagte 1 nach wie vor Miteigentümer des Gemäldes ist. Seine Passivlegitimation ist entgegen der Vorinstanz zu bejahen. An diesem Ergebnis än- dert die Vollmacht vom 19. Juni 2002 im Übrigen nichts. Die Berufungsbeklagten 1 und 3 ma- chen in der Berufungsantwort geltend, die Vollmacht vom 19. Juni 2002 würde die erfolgte Veräusserung belegen (act. A.2 Ziff. 4.2b). Dabei handelt es sich um ein unzulässiges Novum (vgl. Art. 317 Abs. 1 ZPO). Die Berufungsbeklagten reichten die Vollmacht vom 19. Juni 2002 zwar bereits vor erster Instanz ein, dort allerdings erst mit Eingabe vom 11. Februar 2011 und damit nach Aktenschluss, ohne aufzuzeigen, weshalb es ihnen nicht möglich und zumutbar war, dies in einem früheren Prozessstadium zu tun (vgl. RG act. VIII/1/1.5). Bereits im erstin- stanzlichen Verfahren erfolgte der Beweisantrag demnach zu spät (vgl. Art. 229 Abs. 1 lit. b</w:t>
      </w:r>
    </w:p>
    <w:p>
      <w:r>
        <w:t>PKG 2022</w:t>
      </w:r>
    </w:p>
    <w:p>
      <w:r>
        <w:rPr>
          <w:b/>
        </w:rPr>
        <w:t>E. 6</w:t>
      </w:r>
    </w:p>
    <w:p>
      <w:r>
        <w:t>/ 6 ZPO). Auch die Vollmacht vom 19. Juni 2002 vermag somit die Passivlegitimation des Beru- fungsbeklagten 1 nicht umzustossen. ZK1 19 144 Urteil vom 9. Juli 2021 (Mit Urteil 5A_747/2021 vom 21. März 2022 ist das Bundesgericht auf die gegen dieses Urteil erhobene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